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00" w:type="dxa"/>
        <w:jc w:val="center"/>
        <w:tblCellSpacing w:w="0" w:type="dxa"/>
        <w:shd w:val="clear" w:color="auto" w:fill="CC33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F5EE1" w:rsidRPr="008F5EE1" w:rsidTr="008F5EE1">
        <w:trPr>
          <w:tblCellSpacing w:w="0" w:type="dxa"/>
          <w:jc w:val="center"/>
        </w:trPr>
        <w:tc>
          <w:tcPr>
            <w:tcW w:w="0" w:type="auto"/>
            <w:shd w:val="clear" w:color="auto" w:fill="CC3300"/>
            <w:vAlign w:val="center"/>
            <w:hideMark/>
          </w:tcPr>
          <w:tbl>
            <w:tblPr>
              <w:tblW w:w="894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67"/>
              <w:gridCol w:w="4173"/>
            </w:tblGrid>
            <w:tr w:rsidR="008F5EE1" w:rsidRPr="008F5EE1">
              <w:trPr>
                <w:gridAfter w:val="1"/>
                <w:wAfter w:w="7590" w:type="dxa"/>
                <w:tblCellSpacing w:w="0" w:type="dxa"/>
                <w:jc w:val="center"/>
              </w:trPr>
              <w:tc>
                <w:tcPr>
                  <w:tcW w:w="7590" w:type="dxa"/>
                  <w:shd w:val="clear" w:color="auto" w:fill="FBEC97"/>
                  <w:hideMark/>
                </w:tcPr>
                <w:p w:rsidR="008F5EE1" w:rsidRPr="008F5EE1" w:rsidRDefault="008F5EE1" w:rsidP="008F5EE1">
                  <w:pPr>
                    <w:shd w:val="clear" w:color="auto" w:fill="FFFFFF" w:themeFill="background1"/>
                    <w:spacing w:before="100" w:beforeAutospacing="1" w:after="100" w:afterAutospacing="1" w:line="240" w:lineRule="auto"/>
                    <w:outlineLvl w:val="0"/>
                    <w:rPr>
                      <w:rFonts w:ascii="Verdana" w:eastAsia="Times New Roman" w:hAnsi="Verdana" w:cs="Times New Roman"/>
                      <w:b/>
                      <w:bCs/>
                      <w:kern w:val="36"/>
                      <w:sz w:val="28"/>
                      <w:szCs w:val="28"/>
                    </w:rPr>
                  </w:pPr>
                  <w:bookmarkStart w:id="0" w:name="_GoBack" w:colFirst="0" w:colLast="1"/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kern w:val="36"/>
                      <w:sz w:val="28"/>
                      <w:szCs w:val="28"/>
                    </w:rPr>
                    <w:t>The Cord</w:t>
                  </w:r>
                </w:p>
                <w:p w:rsidR="008F5EE1" w:rsidRPr="008F5EE1" w:rsidRDefault="008F5EE1" w:rsidP="008F5EE1">
                  <w:pPr>
                    <w:shd w:val="clear" w:color="auto" w:fill="FFFFFF" w:themeFill="background1"/>
                    <w:spacing w:before="100" w:beforeAutospacing="1" w:after="100" w:afterAutospacing="1" w:line="240" w:lineRule="auto"/>
                    <w:outlineLvl w:val="1"/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</w:pPr>
                  <w:r w:rsidRPr="008F5EE1">
                    <w:rPr>
                      <w:rFonts w:ascii="Verdana" w:eastAsia="Times New Roman" w:hAnsi="Verdana" w:cs="Times New Roman"/>
                      <w:i/>
                      <w:iCs/>
                      <w:sz w:val="24"/>
                      <w:szCs w:val="24"/>
                    </w:rPr>
                    <w:t>Leanne O’Sullivan</w:t>
                  </w:r>
                </w:p>
                <w:p w:rsidR="008F5EE1" w:rsidRPr="008F5EE1" w:rsidRDefault="008F5EE1" w:rsidP="008F5EE1">
                  <w:pPr>
                    <w:shd w:val="clear" w:color="auto" w:fill="FFFFFF" w:themeFill="background1"/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</w:pP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I used to lie on the floor for hours after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school with the phone cradled between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my shoulder and my ear, a plate of cold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rice to my left, my school books to my right.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Twirling the cord between my fingers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I spoke to friends who recognized the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language of our realm. Throats and lungs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swollen, we talked into the heart of the night</w:t>
                  </w:r>
                  <w:proofErr w:type="gramStart"/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,</w:t>
                  </w:r>
                  <w:proofErr w:type="gramEnd"/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toying with the idea of hair dye and suicide,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about the boys who didn’t love us, 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who we loved too much, the pang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of the nights. Each sentence was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new territory, like a door someone was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rushing into, the glass shattering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with delirium, with knowledge and fear.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My Mother never complained about the phone bill</w:t>
                  </w:r>
                  <w:proofErr w:type="gramStart"/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t>,</w:t>
                  </w:r>
                  <w:proofErr w:type="gramEnd"/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what it cost for her daughter to disappear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behind a door, watching the cord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stretching its muscle away from her.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Perhaps she thought it was the only way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she could reach me, sending me away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to speak in the underworld.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As long as I was speaking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she could put my ear to the tenuous earth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and allow me to listen, to decipher.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And these were the elements of my Mother,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the earthed wire, the burning cable,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as if she flowed into the room with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me to somehow say, Stay where I can reach you,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the dim room, the dark earth. Speak of this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and when you feel removed from it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I will pull the cord and take you</w:t>
                  </w:r>
                  <w:r w:rsidRPr="008F5EE1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  <w:t>back towards me.</w:t>
                  </w:r>
                </w:p>
                <w:p w:rsidR="008F5EE1" w:rsidRPr="008F5EE1" w:rsidRDefault="008F5EE1" w:rsidP="008F5EE1">
                  <w:pPr>
                    <w:shd w:val="clear" w:color="auto" w:fill="FFFFFF" w:themeFill="background1"/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</w:pPr>
                  <w:r w:rsidRPr="008F5EE1"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  <w:t>From</w:t>
                  </w:r>
                  <w:r w:rsidRPr="008F5EE1">
                    <w:rPr>
                      <w:rFonts w:ascii="Verdana" w:eastAsia="Times New Roman" w:hAnsi="Verdana" w:cs="Times New Roman"/>
                      <w:i/>
                      <w:iCs/>
                      <w:color w:val="666666"/>
                      <w:sz w:val="20"/>
                      <w:szCs w:val="20"/>
                    </w:rPr>
                    <w:t> Waiting for My Clothes</w:t>
                  </w:r>
                  <w:r w:rsidRPr="008F5EE1"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  <w:t>, 2004</w:t>
                  </w:r>
                  <w:r w:rsidRPr="008F5EE1"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  <w:br/>
                  </w:r>
                  <w:proofErr w:type="spellStart"/>
                  <w:r w:rsidRPr="008F5EE1"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  <w:t>Bloodaxe</w:t>
                  </w:r>
                  <w:proofErr w:type="spellEnd"/>
                  <w:r w:rsidRPr="008F5EE1"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  <w:t xml:space="preserve"> Books</w:t>
                  </w:r>
                </w:p>
                <w:p w:rsidR="008F5EE1" w:rsidRPr="008F5EE1" w:rsidRDefault="008F5EE1" w:rsidP="008F5EE1">
                  <w:pPr>
                    <w:shd w:val="clear" w:color="auto" w:fill="FFFFFF" w:themeFill="background1"/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</w:pPr>
                  <w:r w:rsidRPr="008F5EE1"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  <w:t>Copyright 2004 Leanne O’Sullivan.</w:t>
                  </w:r>
                  <w:r w:rsidRPr="008F5EE1"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  <w:br/>
                    <w:t>All rights reserved.</w:t>
                  </w:r>
                  <w:r w:rsidRPr="008F5EE1"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  <w:br/>
                    <w:t>Reproduced with permission (</w:t>
                  </w:r>
                  <w:hyperlink r:id="rId4" w:anchor="009" w:history="1">
                    <w:r w:rsidRPr="008F5EE1">
                      <w:rPr>
                        <w:rFonts w:ascii="Verdana" w:eastAsia="Times New Roman" w:hAnsi="Verdana" w:cs="Times New Roman"/>
                        <w:i/>
                        <w:iCs/>
                        <w:color w:val="666666"/>
                        <w:sz w:val="20"/>
                        <w:szCs w:val="20"/>
                      </w:rPr>
                      <w:t>click for permissions information</w:t>
                    </w:r>
                  </w:hyperlink>
                  <w:r w:rsidRPr="008F5EE1">
                    <w:rPr>
                      <w:rFonts w:ascii="Verdana" w:eastAsia="Times New Roman" w:hAnsi="Verdana" w:cs="Times New Roman"/>
                      <w:color w:val="666666"/>
                      <w:sz w:val="20"/>
                      <w:szCs w:val="20"/>
                    </w:rPr>
                    <w:t>).</w:t>
                  </w:r>
                </w:p>
              </w:tc>
            </w:tr>
            <w:tr w:rsidR="008F5EE1" w:rsidRPr="008F5EE1">
              <w:trPr>
                <w:tblCellSpacing w:w="0" w:type="dxa"/>
                <w:jc w:val="center"/>
              </w:trPr>
              <w:tc>
                <w:tcPr>
                  <w:tcW w:w="1350" w:type="dxa"/>
                  <w:shd w:val="clear" w:color="auto" w:fill="FBEC97"/>
                  <w:vAlign w:val="center"/>
                  <w:hideMark/>
                </w:tcPr>
                <w:p w:rsidR="008F5EE1" w:rsidRPr="008F5EE1" w:rsidRDefault="008F5EE1" w:rsidP="008F5EE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5E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7590" w:type="dxa"/>
                  <w:shd w:val="clear" w:color="auto" w:fill="FBEC97"/>
                  <w:vAlign w:val="center"/>
                  <w:hideMark/>
                </w:tcPr>
                <w:p w:rsidR="008F5EE1" w:rsidRPr="008F5EE1" w:rsidRDefault="008F5EE1" w:rsidP="008F5EE1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5E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8F5EE1" w:rsidRPr="008F5EE1" w:rsidRDefault="008F5EE1" w:rsidP="008F5EE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bookmarkEnd w:id="0"/>
      <w:tr w:rsidR="008F5EE1" w:rsidRPr="008F5EE1" w:rsidTr="008F5EE1">
        <w:trPr>
          <w:tblCellSpacing w:w="0" w:type="dxa"/>
          <w:jc w:val="center"/>
        </w:trPr>
        <w:tc>
          <w:tcPr>
            <w:tcW w:w="0" w:type="auto"/>
            <w:shd w:val="clear" w:color="auto" w:fill="CC3300"/>
            <w:vAlign w:val="center"/>
            <w:hideMark/>
          </w:tcPr>
          <w:p w:rsidR="008F5EE1" w:rsidRPr="008F5EE1" w:rsidRDefault="008F5EE1" w:rsidP="008F5EE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8F5EE1">
              <w:rPr>
                <w:rFonts w:ascii="Times New Roman" w:eastAsia="Times New Roman" w:hAnsi="Times New Roman" w:cs="Times New Roman"/>
                <w:noProof/>
                <w:color w:val="000000"/>
                <w:sz w:val="27"/>
                <w:szCs w:val="27"/>
              </w:rPr>
              <w:lastRenderedPageBreak/>
              <w:drawing>
                <wp:inline distT="0" distB="0" distL="0" distR="0" wp14:anchorId="782DD7CB" wp14:editId="3E9B2679">
                  <wp:extent cx="5715000" cy="200025"/>
                  <wp:effectExtent l="0" t="0" r="0" b="9525"/>
                  <wp:docPr id="1" name="Picture 1" descr="https://www.loc.gov/poetry/180/images/tier2-5_bas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loc.gov/poetry/180/images/tier2-5_bas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4CD0" w:rsidRDefault="008F5EE1" w:rsidP="008F5EE1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EE1"/>
    <w:rsid w:val="00325715"/>
    <w:rsid w:val="008A69F3"/>
    <w:rsid w:val="008F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A8086A-6BDA-42AD-A9A9-C851AB65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0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2015-06-19T19:03:00Z</dcterms:created>
  <dcterms:modified xsi:type="dcterms:W3CDTF">2015-06-19T19:04:00Z</dcterms:modified>
</cp:coreProperties>
</file>